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5E742" w14:textId="77777777" w:rsidR="00CD2B25" w:rsidRPr="006E5669" w:rsidRDefault="00CD2B25" w:rsidP="00CD2B25">
      <w:pPr>
        <w:pStyle w:val="Flietext"/>
        <w:spacing w:before="0" w:after="0"/>
        <w:ind w:right="0"/>
        <w:jc w:val="both"/>
        <w:outlineLvl w:val="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Informacja prasowa</w:t>
      </w:r>
    </w:p>
    <w:p w14:paraId="77D5E743" w14:textId="77777777" w:rsidR="00CD2B25" w:rsidRPr="006E5669" w:rsidRDefault="00CD2B25" w:rsidP="00CD2B25">
      <w:pPr>
        <w:rPr>
          <w:rFonts w:ascii="Arial" w:hAnsi="Arial" w:cs="Arial"/>
          <w:b/>
          <w:bCs/>
          <w:color w:val="000000"/>
        </w:rPr>
      </w:pPr>
    </w:p>
    <w:p w14:paraId="77D5E744" w14:textId="3A60C789" w:rsidR="00CD2B25" w:rsidRPr="00E1226A" w:rsidRDefault="00CD2B25" w:rsidP="00CD2B25">
      <w:pPr>
        <w:spacing w:after="240" w:line="36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/>
          <w:b/>
          <w:bCs/>
          <w:color w:val="000000"/>
          <w:sz w:val="40"/>
          <w:szCs w:val="40"/>
        </w:rPr>
        <w:t xml:space="preserve">Najnowsze laptopy i </w:t>
      </w:r>
      <w:proofErr w:type="spellStart"/>
      <w:r>
        <w:rPr>
          <w:rFonts w:ascii="Arial" w:hAnsi="Arial"/>
          <w:b/>
          <w:bCs/>
          <w:color w:val="000000"/>
          <w:sz w:val="40"/>
          <w:szCs w:val="40"/>
        </w:rPr>
        <w:t>MacBooki</w:t>
      </w:r>
      <w:proofErr w:type="spellEnd"/>
      <w:r>
        <w:rPr>
          <w:rFonts w:ascii="Arial" w:hAnsi="Arial"/>
          <w:b/>
          <w:bCs/>
          <w:color w:val="000000"/>
          <w:sz w:val="40"/>
          <w:szCs w:val="40"/>
        </w:rPr>
        <w:t xml:space="preserve"> będą wyposażone w koncentratory wieloportowe i</w:t>
      </w:r>
      <w:r w:rsidR="00A83EFD">
        <w:rPr>
          <w:rFonts w:ascii="Arial" w:hAnsi="Arial"/>
          <w:b/>
          <w:bCs/>
          <w:color w:val="000000"/>
          <w:sz w:val="40"/>
          <w:szCs w:val="40"/>
        </w:rPr>
        <w:t> </w:t>
      </w:r>
      <w:r>
        <w:rPr>
          <w:rFonts w:ascii="Arial" w:hAnsi="Arial"/>
          <w:b/>
          <w:bCs/>
          <w:color w:val="000000"/>
          <w:sz w:val="40"/>
          <w:szCs w:val="40"/>
        </w:rPr>
        <w:t>adaptery USB-C</w:t>
      </w:r>
      <w:r>
        <w:rPr>
          <w:rStyle w:val="A1"/>
          <w:rFonts w:ascii="Arial" w:hAnsi="Arial"/>
          <w:b w:val="0"/>
          <w:bCs w:val="0"/>
          <w:sz w:val="40"/>
          <w:szCs w:val="40"/>
          <w:vertAlign w:val="superscript"/>
        </w:rPr>
        <w:t>TM</w:t>
      </w:r>
      <w:bookmarkStart w:id="0" w:name="_GoBack"/>
      <w:bookmarkEnd w:id="0"/>
    </w:p>
    <w:p w14:paraId="77D5E745" w14:textId="64ED3726" w:rsidR="00CD2B25" w:rsidRPr="00A874FC" w:rsidRDefault="00CD2B25" w:rsidP="00CD2B25">
      <w:pPr>
        <w:pStyle w:val="Pa0"/>
        <w:spacing w:line="360" w:lineRule="auto"/>
        <w:rPr>
          <w:color w:val="000000"/>
        </w:rPr>
      </w:pPr>
      <w:proofErr w:type="spellStart"/>
      <w:r>
        <w:rPr>
          <w:b/>
          <w:i/>
        </w:rPr>
        <w:t>Eschborn</w:t>
      </w:r>
      <w:proofErr w:type="spellEnd"/>
      <w:r>
        <w:rPr>
          <w:b/>
          <w:i/>
        </w:rPr>
        <w:t xml:space="preserve">, Niemcy – </w:t>
      </w:r>
      <w:r w:rsidR="009334F3">
        <w:rPr>
          <w:b/>
          <w:i/>
        </w:rPr>
        <w:t>2</w:t>
      </w:r>
      <w:r w:rsidR="0038359D">
        <w:rPr>
          <w:b/>
          <w:i/>
        </w:rPr>
        <w:t>4 stycznia</w:t>
      </w:r>
      <w:r>
        <w:rPr>
          <w:b/>
          <w:i/>
        </w:rPr>
        <w:t xml:space="preserve"> 20</w:t>
      </w:r>
      <w:r w:rsidR="0038359D">
        <w:rPr>
          <w:b/>
          <w:i/>
        </w:rPr>
        <w:t>20</w:t>
      </w:r>
      <w:r>
        <w:rPr>
          <w:b/>
          <w:i/>
        </w:rPr>
        <w:t xml:space="preserve"> r.: </w:t>
      </w:r>
      <w:r w:rsidR="00A83EFD">
        <w:t>z</w:t>
      </w:r>
      <w:r>
        <w:t xml:space="preserve">łącza </w:t>
      </w:r>
      <w:r>
        <w:rPr>
          <w:color w:val="000000"/>
        </w:rPr>
        <w:t>USB-C™ (</w:t>
      </w:r>
      <w:r>
        <w:t xml:space="preserve">najnowszy standard </w:t>
      </w:r>
      <w:r w:rsidRPr="00C71100">
        <w:t xml:space="preserve">USB) montowane w najnowszych laptopach, </w:t>
      </w:r>
      <w:proofErr w:type="spellStart"/>
      <w:r w:rsidRPr="00C71100">
        <w:t>MacBookach</w:t>
      </w:r>
      <w:proofErr w:type="spellEnd"/>
      <w:r w:rsidRPr="00C71100">
        <w:t>, smartfonach i</w:t>
      </w:r>
      <w:r w:rsidR="00A83EFD" w:rsidRPr="00C71100">
        <w:t> </w:t>
      </w:r>
      <w:r w:rsidRPr="00C71100">
        <w:t xml:space="preserve">tabletach, będą </w:t>
      </w:r>
      <w:r w:rsidR="00A83EFD" w:rsidRPr="00C71100">
        <w:t xml:space="preserve">wkrótce </w:t>
      </w:r>
      <w:r w:rsidRPr="00C71100">
        <w:t>stosowane we wszystkich urządzeniach wyposażonych aktualnie w</w:t>
      </w:r>
      <w:r w:rsidR="00A83EFD" w:rsidRPr="00C71100">
        <w:t> </w:t>
      </w:r>
      <w:r w:rsidRPr="00C71100">
        <w:t>starsze i większe złącza USB. Najnowszy standard USB-C™ cechują zaawansowane funkcje, takie jak szybkie ładowanie, prędkości transferu</w:t>
      </w:r>
      <w:r w:rsidRPr="00C71100">
        <w:rPr>
          <w:shd w:val="clear" w:color="auto" w:fill="FFFFFF"/>
        </w:rPr>
        <w:t xml:space="preserve"> danych </w:t>
      </w:r>
      <w:r w:rsidRPr="00C71100">
        <w:t xml:space="preserve">stanowiące nawet dwukrotność prędkości USB 3.0 oraz </w:t>
      </w:r>
      <w:r w:rsidRPr="00C71100">
        <w:rPr>
          <w:shd w:val="clear" w:color="auto" w:fill="FFFFFF"/>
        </w:rPr>
        <w:t>mniejszy rozmiar złącza ułatwiający podłączanie urządzeń.</w:t>
      </w:r>
    </w:p>
    <w:p w14:paraId="77D5E746" w14:textId="77777777" w:rsidR="00CD2B25" w:rsidRPr="00135DBD" w:rsidRDefault="00CD2B25" w:rsidP="00CD2B25">
      <w:pPr>
        <w:pStyle w:val="Default"/>
        <w:spacing w:line="360" w:lineRule="auto"/>
      </w:pPr>
    </w:p>
    <w:p w14:paraId="77D5E747" w14:textId="3046C0DD" w:rsidR="00CD2B25" w:rsidRPr="00E1226A" w:rsidRDefault="00CD2B25" w:rsidP="00CD2B25">
      <w:pPr>
        <w:pStyle w:val="Default"/>
        <w:spacing w:line="360" w:lineRule="auto"/>
        <w:rPr>
          <w:color w:val="auto"/>
        </w:rPr>
      </w:pPr>
      <w:r>
        <w:t xml:space="preserve">Aby podłączyć najnowsze urządzenia </w:t>
      </w:r>
      <w:r w:rsidR="00A83EFD">
        <w:t xml:space="preserve">ze złączem </w:t>
      </w:r>
      <w:r>
        <w:t>USB-C</w:t>
      </w:r>
      <w:r>
        <w:rPr>
          <w:rStyle w:val="A1"/>
          <w:color w:val="auto"/>
          <w:sz w:val="24"/>
          <w:szCs w:val="24"/>
        </w:rPr>
        <w:t>™</w:t>
      </w:r>
      <w:r>
        <w:t xml:space="preserve"> do urządzeń wyposażonych w gniazda HDMI, Ethernet, VGA, SD/</w:t>
      </w:r>
      <w:proofErr w:type="spellStart"/>
      <w:r>
        <w:t>microSD</w:t>
      </w:r>
      <w:proofErr w:type="spellEnd"/>
      <w:r>
        <w:t xml:space="preserve"> i USB-A, trzeba będzie skorzystać z adaptera USB-C</w:t>
      </w:r>
      <w:r>
        <w:rPr>
          <w:rStyle w:val="A1"/>
          <w:color w:val="auto"/>
          <w:sz w:val="24"/>
          <w:szCs w:val="24"/>
        </w:rPr>
        <w:t>™</w:t>
      </w:r>
      <w:r>
        <w:t xml:space="preserve">. Aby zaspokoić tę potrzebę, firma </w:t>
      </w:r>
      <w:proofErr w:type="spellStart"/>
      <w:r>
        <w:t>Verbatim</w:t>
      </w:r>
      <w:proofErr w:type="spellEnd"/>
      <w:r>
        <w:t xml:space="preserve"> wprowadziła do oferty stylowe koncentratory wieloportowe i adaptery zapewniające elastyczność i wygodę w zakresie podłączania szerokiej gamy urządzeń peryferyjnych</w:t>
      </w:r>
      <w:r>
        <w:rPr>
          <w:color w:val="auto"/>
        </w:rPr>
        <w:t xml:space="preserve">. </w:t>
      </w:r>
    </w:p>
    <w:p w14:paraId="77D5E748" w14:textId="4BF683C6" w:rsidR="00CD2B25" w:rsidRPr="00E1226A" w:rsidRDefault="00CD2B25" w:rsidP="00CD2B25">
      <w:pPr>
        <w:pStyle w:val="Default"/>
        <w:spacing w:line="360" w:lineRule="auto"/>
        <w:rPr>
          <w:color w:val="auto"/>
        </w:rPr>
      </w:pPr>
    </w:p>
    <w:p w14:paraId="77D5E749" w14:textId="4B2A2D1A" w:rsidR="00CD2B25" w:rsidRPr="00E1226A" w:rsidRDefault="00E313AA" w:rsidP="00CD2B25">
      <w:p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/>
          <w:noProof/>
        </w:rPr>
        <w:drawing>
          <wp:anchor distT="107950" distB="107950" distL="114300" distR="114300" simplePos="0" relativeHeight="251664384" behindDoc="0" locked="0" layoutInCell="1" allowOverlap="1" wp14:anchorId="77D5E7A7" wp14:editId="0ADA8E8D">
            <wp:simplePos x="0" y="0"/>
            <wp:positionH relativeFrom="margin">
              <wp:posOffset>3511550</wp:posOffset>
            </wp:positionH>
            <wp:positionV relativeFrom="margin">
              <wp:posOffset>5857875</wp:posOffset>
            </wp:positionV>
            <wp:extent cx="2529840" cy="1685925"/>
            <wp:effectExtent l="0" t="0" r="3810" b="9525"/>
            <wp:wrapSquare wrapText="bothSides"/>
            <wp:docPr id="3" name="Picture 3" descr="49142 Multiport Hub Image 6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9142 Multiport Hub Image 67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B25">
        <w:rPr>
          <w:rFonts w:ascii="Arial" w:hAnsi="Arial"/>
          <w:b/>
          <w:i/>
        </w:rPr>
        <w:t xml:space="preserve">Koncentratory wieloportowe </w:t>
      </w:r>
    </w:p>
    <w:p w14:paraId="55C4551B" w14:textId="0EA00B52" w:rsidR="00BE63B3" w:rsidRDefault="00CD2B25" w:rsidP="00CD2B25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Koncentratory wieloportowe ze złączem USB-C™ zapewniają obsługę szerszej gamy urządzeń. Najbardziej wszechstronny koncentrator firmy </w:t>
      </w:r>
      <w:proofErr w:type="spellStart"/>
      <w:r>
        <w:rPr>
          <w:rFonts w:ascii="Arial" w:hAnsi="Arial"/>
        </w:rPr>
        <w:t>Verbatim</w:t>
      </w:r>
      <w:proofErr w:type="spellEnd"/>
      <w:r>
        <w:rPr>
          <w:rFonts w:ascii="Arial" w:hAnsi="Arial"/>
        </w:rPr>
        <w:t xml:space="preserve"> (</w:t>
      </w:r>
      <w:r w:rsidR="00A83EFD">
        <w:rPr>
          <w:rFonts w:ascii="Arial" w:hAnsi="Arial"/>
        </w:rPr>
        <w:t>na zdjęciu</w:t>
      </w:r>
      <w:r>
        <w:rPr>
          <w:rFonts w:ascii="Arial" w:hAnsi="Arial"/>
        </w:rPr>
        <w:t>) jest wyposażony w trzy porty USB 3.0, port USB-C™ z funkcją ładowania, złącze HDMI do podłączania ekranów UHD 4K HDMI, gniazdo Gigabit Ethernet do obsługi sieci przewodowych oraz czytniki kart pamięci SD/</w:t>
      </w:r>
      <w:proofErr w:type="spellStart"/>
      <w:r>
        <w:rPr>
          <w:rFonts w:ascii="Arial" w:hAnsi="Arial"/>
        </w:rPr>
        <w:t>microSD</w:t>
      </w:r>
      <w:proofErr w:type="spellEnd"/>
      <w:r>
        <w:rPr>
          <w:rFonts w:ascii="Arial" w:hAnsi="Arial"/>
        </w:rPr>
        <w:t xml:space="preserve"> umożliwiające transfer danych. Inne koncentratory </w:t>
      </w:r>
      <w:proofErr w:type="spellStart"/>
      <w:r>
        <w:rPr>
          <w:rFonts w:ascii="Arial" w:hAnsi="Arial"/>
        </w:rPr>
        <w:t>Verbatim</w:t>
      </w:r>
      <w:proofErr w:type="spellEnd"/>
      <w:r>
        <w:rPr>
          <w:rFonts w:ascii="Arial" w:hAnsi="Arial"/>
        </w:rPr>
        <w:t xml:space="preserve"> oferują inne kombinacje złączy w zależności od preferencji użytkownika - ich listę można znaleźć w tabeli na końcu. </w:t>
      </w:r>
    </w:p>
    <w:p w14:paraId="77D5E74C" w14:textId="0D122AA1" w:rsidR="00CD2B25" w:rsidRPr="00E1226A" w:rsidRDefault="00CD2B25" w:rsidP="00CD2B25">
      <w:pPr>
        <w:spacing w:line="360" w:lineRule="auto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107950" distB="107950" distL="114300" distR="114300" simplePos="0" relativeHeight="251665408" behindDoc="0" locked="0" layoutInCell="1" allowOverlap="1" wp14:anchorId="77D5E7A9" wp14:editId="2347897C">
            <wp:simplePos x="0" y="0"/>
            <wp:positionH relativeFrom="margin">
              <wp:posOffset>3481070</wp:posOffset>
            </wp:positionH>
            <wp:positionV relativeFrom="margin">
              <wp:posOffset>304800</wp:posOffset>
            </wp:positionV>
            <wp:extent cx="2411095" cy="1606550"/>
            <wp:effectExtent l="0" t="0" r="8255" b="0"/>
            <wp:wrapSquare wrapText="bothSides"/>
            <wp:docPr id="4" name="Picture 4" descr="49143 Adapter Image 6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9143 Adapter Image 67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</w:rPr>
        <w:t>Adaptery</w:t>
      </w:r>
      <w:r>
        <w:rPr>
          <w:rFonts w:ascii="Arial" w:hAnsi="Arial"/>
        </w:rPr>
        <w:br/>
      </w:r>
      <w:proofErr w:type="spellStart"/>
      <w:r>
        <w:rPr>
          <w:rFonts w:ascii="Arial" w:hAnsi="Arial"/>
        </w:rPr>
        <w:t>Adaptery</w:t>
      </w:r>
      <w:proofErr w:type="spellEnd"/>
      <w:r>
        <w:rPr>
          <w:rFonts w:ascii="Arial" w:hAnsi="Arial"/>
        </w:rPr>
        <w:t xml:space="preserve"> UCB-C</w:t>
      </w:r>
      <w:r>
        <w:rPr>
          <w:rStyle w:val="A1"/>
          <w:color w:val="auto"/>
          <w:sz w:val="24"/>
          <w:szCs w:val="24"/>
        </w:rPr>
        <w:t>™</w:t>
      </w:r>
      <w:r>
        <w:rPr>
          <w:rFonts w:ascii="Arial" w:hAnsi="Arial"/>
        </w:rPr>
        <w:t xml:space="preserve"> zapewniają pojedyncze porty niezbędne do nawiązania połączeń określonego typu. Widoczny na zdjęciu adapter </w:t>
      </w:r>
      <w:proofErr w:type="spellStart"/>
      <w:r>
        <w:rPr>
          <w:rFonts w:ascii="Arial" w:hAnsi="Arial"/>
        </w:rPr>
        <w:t>Verbatim</w:t>
      </w:r>
      <w:proofErr w:type="spellEnd"/>
      <w:r>
        <w:rPr>
          <w:rFonts w:ascii="Arial" w:hAnsi="Arial"/>
        </w:rPr>
        <w:t xml:space="preserve"> jest wyposażony w złącze HDMI, dzięki czemu zapewnia obsługę rozdzielczości UHD 4K. Inne adaptery </w:t>
      </w:r>
      <w:proofErr w:type="spellStart"/>
      <w:r>
        <w:rPr>
          <w:rFonts w:ascii="Arial" w:hAnsi="Arial"/>
        </w:rPr>
        <w:t>Verbatim</w:t>
      </w:r>
      <w:proofErr w:type="spellEnd"/>
      <w:r>
        <w:rPr>
          <w:rFonts w:ascii="Arial" w:hAnsi="Arial"/>
        </w:rPr>
        <w:t xml:space="preserve"> oferują gniazda VGA, Gigabit Ethernet i HDMI 4K i są wyposażone w</w:t>
      </w:r>
      <w:r w:rsidR="00BA5E68">
        <w:rPr>
          <w:rFonts w:ascii="Arial" w:hAnsi="Arial"/>
        </w:rPr>
        <w:t> </w:t>
      </w:r>
      <w:r>
        <w:rPr>
          <w:rFonts w:ascii="Arial" w:hAnsi="Arial"/>
        </w:rPr>
        <w:t>przewód o długości 1,5 m.</w:t>
      </w:r>
      <w:r>
        <w:rPr>
          <w:rFonts w:ascii="Arial" w:hAnsi="Arial"/>
          <w:b/>
        </w:rPr>
        <w:t xml:space="preserve"> </w:t>
      </w:r>
    </w:p>
    <w:p w14:paraId="77D5E74D" w14:textId="77777777" w:rsidR="00CD2B25" w:rsidRDefault="00CD2B25" w:rsidP="00CD2B25">
      <w:pPr>
        <w:pStyle w:val="Default"/>
      </w:pPr>
    </w:p>
    <w:p w14:paraId="77D5E74E" w14:textId="77777777" w:rsidR="00CD2B25" w:rsidRPr="00561390" w:rsidRDefault="00CD2B25" w:rsidP="00CD2B25">
      <w:pPr>
        <w:pStyle w:val="Default"/>
      </w:pPr>
    </w:p>
    <w:p w14:paraId="77D5E74F" w14:textId="75D4FFA6" w:rsidR="00CD2B25" w:rsidRDefault="00CD2B25" w:rsidP="00CD2B25">
      <w:pPr>
        <w:pStyle w:val="Default"/>
        <w:spacing w:line="360" w:lineRule="auto"/>
      </w:pPr>
      <w:r>
        <w:t xml:space="preserve">– </w:t>
      </w:r>
      <w:r w:rsidRPr="00F73EE9">
        <w:rPr>
          <w:i/>
          <w:iCs/>
        </w:rPr>
        <w:t>Nowe, cienkie laptopy i inne urządzenia wyposażone jedynie w gniazdo USB-C</w:t>
      </w:r>
      <w:r w:rsidRPr="00F73EE9">
        <w:rPr>
          <w:rStyle w:val="A1"/>
          <w:i/>
          <w:iCs/>
          <w:color w:val="auto"/>
          <w:sz w:val="24"/>
          <w:szCs w:val="24"/>
        </w:rPr>
        <w:t>™</w:t>
      </w:r>
      <w:r w:rsidRPr="00F73EE9">
        <w:rPr>
          <w:i/>
          <w:iCs/>
        </w:rPr>
        <w:t xml:space="preserve"> są wspaniałe, jednak ich użytkownicy są bardzo często zmuszeni dokupić koncentrator wieloportowy lub adapter, aby móc dalej korzystać z urządzeń peryferyjnych</w:t>
      </w:r>
      <w:r>
        <w:t xml:space="preserve"> – mówi Dana </w:t>
      </w:r>
      <w:proofErr w:type="spellStart"/>
      <w:r>
        <w:t>Mirau</w:t>
      </w:r>
      <w:proofErr w:type="spellEnd"/>
      <w:r>
        <w:t xml:space="preserve">, kierownik ds. produktów w firmie </w:t>
      </w:r>
      <w:proofErr w:type="spellStart"/>
      <w:r>
        <w:t>Verbatim</w:t>
      </w:r>
      <w:proofErr w:type="spellEnd"/>
      <w:r>
        <w:t xml:space="preserve">. – </w:t>
      </w:r>
      <w:r w:rsidRPr="00F73EE9">
        <w:rPr>
          <w:i/>
          <w:iCs/>
        </w:rPr>
        <w:t xml:space="preserve">Mowa tutaj o takich urządzeniach, jak telewizory i monitory, zewnętrzne pamięci masowe, w tym dyski twarde lub dyski USB, ale także </w:t>
      </w:r>
      <w:proofErr w:type="spellStart"/>
      <w:r w:rsidRPr="00F73EE9">
        <w:rPr>
          <w:i/>
          <w:iCs/>
        </w:rPr>
        <w:t>power</w:t>
      </w:r>
      <w:proofErr w:type="spellEnd"/>
      <w:r w:rsidRPr="00F73EE9">
        <w:rPr>
          <w:i/>
          <w:iCs/>
        </w:rPr>
        <w:t xml:space="preserve"> banki, kable sieciowe lub słuchawki, czyli w zasadzie wszystkie urządzenia, które muszą być podłączone do laptopa lub </w:t>
      </w:r>
      <w:proofErr w:type="spellStart"/>
      <w:r w:rsidRPr="00F73EE9">
        <w:rPr>
          <w:i/>
          <w:iCs/>
        </w:rPr>
        <w:t>MacBooka</w:t>
      </w:r>
      <w:proofErr w:type="spellEnd"/>
      <w:r w:rsidRPr="00F73EE9">
        <w:rPr>
          <w:i/>
          <w:iCs/>
        </w:rPr>
        <w:t xml:space="preserve"> w celu transferu danych lub ładowania akumulatora.</w:t>
      </w:r>
      <w:r w:rsidR="00E313AA">
        <w:br/>
      </w:r>
      <w:r>
        <w:t xml:space="preserve"> </w:t>
      </w:r>
    </w:p>
    <w:p w14:paraId="77D5E751" w14:textId="1047223E" w:rsidR="00CD2B25" w:rsidRPr="00BA5E68" w:rsidRDefault="00CD2B25" w:rsidP="00CD2B25">
      <w:pPr>
        <w:pStyle w:val="Pa0"/>
        <w:rPr>
          <w:sz w:val="20"/>
          <w:szCs w:val="20"/>
        </w:rPr>
      </w:pPr>
      <w:r w:rsidRPr="00BA5E68">
        <w:rPr>
          <w:rStyle w:val="A1"/>
          <w:color w:val="auto"/>
          <w:sz w:val="20"/>
          <w:szCs w:val="20"/>
        </w:rPr>
        <w:t xml:space="preserve">Oferta koncentratorów wieloportowych i adapterów firmy </w:t>
      </w:r>
      <w:proofErr w:type="spellStart"/>
      <w:r w:rsidRPr="00BA5E68">
        <w:rPr>
          <w:rStyle w:val="A1"/>
          <w:color w:val="auto"/>
          <w:sz w:val="20"/>
          <w:szCs w:val="20"/>
        </w:rPr>
        <w:t>Verbatim</w:t>
      </w:r>
      <w:proofErr w:type="spellEnd"/>
      <w:r w:rsidRPr="00BA5E68">
        <w:rPr>
          <w:rStyle w:val="A1"/>
          <w:color w:val="auto"/>
          <w:sz w:val="20"/>
          <w:szCs w:val="20"/>
        </w:rPr>
        <w:t xml:space="preserve"> </w:t>
      </w:r>
      <w:r w:rsidR="00BA5E68" w:rsidRPr="00BA5E68">
        <w:rPr>
          <w:rStyle w:val="A1"/>
          <w:color w:val="auto"/>
          <w:sz w:val="20"/>
          <w:szCs w:val="20"/>
        </w:rPr>
        <w:t>ze złączem </w:t>
      </w:r>
      <w:r w:rsidRPr="00BA5E68">
        <w:rPr>
          <w:rStyle w:val="A1"/>
          <w:color w:val="auto"/>
          <w:sz w:val="20"/>
          <w:szCs w:val="20"/>
        </w:rPr>
        <w:t xml:space="preserve">USB-C™ </w:t>
      </w:r>
    </w:p>
    <w:p w14:paraId="77D5E752" w14:textId="77777777" w:rsidR="00CD2B25" w:rsidRPr="00AA7277" w:rsidRDefault="00CD2B25" w:rsidP="00CD2B25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10018" w:type="dxa"/>
        <w:tblLook w:val="04A0" w:firstRow="1" w:lastRow="0" w:firstColumn="1" w:lastColumn="0" w:noHBand="0" w:noVBand="1"/>
      </w:tblPr>
      <w:tblGrid>
        <w:gridCol w:w="3173"/>
        <w:gridCol w:w="1603"/>
        <w:gridCol w:w="1165"/>
        <w:gridCol w:w="874"/>
        <w:gridCol w:w="1165"/>
        <w:gridCol w:w="1165"/>
        <w:gridCol w:w="873"/>
      </w:tblGrid>
      <w:tr w:rsidR="00CD2B25" w:rsidRPr="00AA7277" w14:paraId="77D5E75B" w14:textId="77777777" w:rsidTr="00E313AA">
        <w:trPr>
          <w:trHeight w:val="1147"/>
        </w:trPr>
        <w:tc>
          <w:tcPr>
            <w:tcW w:w="3173" w:type="dxa"/>
          </w:tcPr>
          <w:p w14:paraId="77D5E753" w14:textId="77777777" w:rsidR="00CD2B25" w:rsidRPr="00AA7277" w:rsidRDefault="00CD2B25" w:rsidP="004F1C1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Produkt</w:t>
            </w:r>
          </w:p>
        </w:tc>
        <w:tc>
          <w:tcPr>
            <w:tcW w:w="1603" w:type="dxa"/>
          </w:tcPr>
          <w:p w14:paraId="77D5E754" w14:textId="77777777" w:rsidR="00CD2B25" w:rsidRPr="00AA7277" w:rsidRDefault="00CD2B25" w:rsidP="004F1C1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Ładowanie przez gniazdo USB-C</w:t>
            </w:r>
          </w:p>
        </w:tc>
        <w:tc>
          <w:tcPr>
            <w:tcW w:w="1165" w:type="dxa"/>
          </w:tcPr>
          <w:p w14:paraId="77D5E755" w14:textId="77777777" w:rsidR="00CD2B25" w:rsidRPr="00AA7277" w:rsidRDefault="00CD2B25" w:rsidP="004F1C1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USB-A (3.0/2.0)</w:t>
            </w:r>
          </w:p>
        </w:tc>
        <w:tc>
          <w:tcPr>
            <w:tcW w:w="874" w:type="dxa"/>
          </w:tcPr>
          <w:p w14:paraId="77D5E756" w14:textId="77777777" w:rsidR="00CD2B25" w:rsidRPr="00AA7277" w:rsidRDefault="00CD2B25" w:rsidP="004F1C1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HDMI (4K)</w:t>
            </w:r>
          </w:p>
        </w:tc>
        <w:tc>
          <w:tcPr>
            <w:tcW w:w="1165" w:type="dxa"/>
          </w:tcPr>
          <w:p w14:paraId="77D5E757" w14:textId="77777777" w:rsidR="00CD2B25" w:rsidRPr="00AA7277" w:rsidRDefault="00CD2B25" w:rsidP="004F1C1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Gigabit Ethernet</w:t>
            </w:r>
          </w:p>
        </w:tc>
        <w:tc>
          <w:tcPr>
            <w:tcW w:w="1165" w:type="dxa"/>
          </w:tcPr>
          <w:p w14:paraId="77D5E758" w14:textId="77777777" w:rsidR="00CD2B25" w:rsidRPr="00AA7277" w:rsidRDefault="00CD2B25" w:rsidP="004F1C1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SD/</w:t>
            </w:r>
          </w:p>
          <w:p w14:paraId="77D5E759" w14:textId="77777777" w:rsidR="00CD2B25" w:rsidRPr="00AA7277" w:rsidRDefault="00CD2B25" w:rsidP="004F1C1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MicroSD</w:t>
            </w:r>
            <w:proofErr w:type="spellEnd"/>
          </w:p>
        </w:tc>
        <w:tc>
          <w:tcPr>
            <w:tcW w:w="873" w:type="dxa"/>
          </w:tcPr>
          <w:p w14:paraId="77D5E75A" w14:textId="77777777" w:rsidR="00CD2B25" w:rsidRPr="00AA7277" w:rsidRDefault="00CD2B25" w:rsidP="004F1C1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VGA</w:t>
            </w:r>
          </w:p>
        </w:tc>
      </w:tr>
      <w:tr w:rsidR="00CD2B25" w:rsidRPr="00AA7277" w14:paraId="77D5E763" w14:textId="77777777" w:rsidTr="00E313AA">
        <w:trPr>
          <w:trHeight w:val="497"/>
        </w:trPr>
        <w:tc>
          <w:tcPr>
            <w:tcW w:w="3173" w:type="dxa"/>
          </w:tcPr>
          <w:p w14:paraId="77D5E75C" w14:textId="77777777" w:rsidR="00CD2B25" w:rsidRPr="00AA7277" w:rsidRDefault="00CD2B25" w:rsidP="004F1C12">
            <w:pPr>
              <w:pStyle w:val="Pa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Koncentrator wieloportowy USB-C (49140)</w:t>
            </w:r>
          </w:p>
        </w:tc>
        <w:tc>
          <w:tcPr>
            <w:tcW w:w="1603" w:type="dxa"/>
            <w:vAlign w:val="center"/>
          </w:tcPr>
          <w:p w14:paraId="77D5E75D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14:paraId="77D5E75E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x2</w:t>
            </w:r>
          </w:p>
        </w:tc>
        <w:tc>
          <w:tcPr>
            <w:tcW w:w="874" w:type="dxa"/>
            <w:vAlign w:val="center"/>
          </w:tcPr>
          <w:p w14:paraId="77D5E75F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14:paraId="77D5E760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5" w:type="dxa"/>
            <w:vAlign w:val="center"/>
          </w:tcPr>
          <w:p w14:paraId="77D5E761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3" w:type="dxa"/>
            <w:vAlign w:val="center"/>
          </w:tcPr>
          <w:p w14:paraId="77D5E762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2B25" w:rsidRPr="00AA7277" w14:paraId="77D5E76B" w14:textId="77777777" w:rsidTr="00E313AA">
        <w:trPr>
          <w:trHeight w:val="512"/>
        </w:trPr>
        <w:tc>
          <w:tcPr>
            <w:tcW w:w="3173" w:type="dxa"/>
          </w:tcPr>
          <w:p w14:paraId="77D5E764" w14:textId="77777777" w:rsidR="00CD2B25" w:rsidRPr="00AA7277" w:rsidRDefault="00CD2B25" w:rsidP="004F1C12">
            <w:pPr>
              <w:pStyle w:val="Pa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Koncentrator wieloportowy USB-C (49141)</w:t>
            </w:r>
          </w:p>
        </w:tc>
        <w:tc>
          <w:tcPr>
            <w:tcW w:w="1603" w:type="dxa"/>
            <w:vAlign w:val="center"/>
          </w:tcPr>
          <w:p w14:paraId="77D5E765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14:paraId="77D5E766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x3</w:t>
            </w:r>
          </w:p>
        </w:tc>
        <w:tc>
          <w:tcPr>
            <w:tcW w:w="874" w:type="dxa"/>
            <w:vAlign w:val="center"/>
          </w:tcPr>
          <w:p w14:paraId="77D5E767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14:paraId="77D5E768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14:paraId="77D5E769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3" w:type="dxa"/>
            <w:vAlign w:val="center"/>
          </w:tcPr>
          <w:p w14:paraId="77D5E76A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2B25" w:rsidRPr="00AA7277" w14:paraId="77D5E773" w14:textId="77777777" w:rsidTr="00E313AA">
        <w:trPr>
          <w:trHeight w:val="497"/>
        </w:trPr>
        <w:tc>
          <w:tcPr>
            <w:tcW w:w="3173" w:type="dxa"/>
          </w:tcPr>
          <w:p w14:paraId="77D5E76C" w14:textId="77777777" w:rsidR="00CD2B25" w:rsidRPr="00AA7277" w:rsidRDefault="00CD2B25" w:rsidP="004F1C12">
            <w:pPr>
              <w:pStyle w:val="Pa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Koncentrator wieloportowy USB-C (49142)</w:t>
            </w:r>
          </w:p>
        </w:tc>
        <w:tc>
          <w:tcPr>
            <w:tcW w:w="1603" w:type="dxa"/>
            <w:vAlign w:val="center"/>
          </w:tcPr>
          <w:p w14:paraId="77D5E76D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14:paraId="77D5E76E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x3</w:t>
            </w:r>
          </w:p>
        </w:tc>
        <w:tc>
          <w:tcPr>
            <w:tcW w:w="874" w:type="dxa"/>
            <w:vAlign w:val="center"/>
          </w:tcPr>
          <w:p w14:paraId="77D5E76F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14:paraId="77D5E770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14:paraId="77D5E771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sym w:font="Wingdings 2" w:char="F050"/>
            </w:r>
          </w:p>
        </w:tc>
        <w:tc>
          <w:tcPr>
            <w:tcW w:w="873" w:type="dxa"/>
            <w:vAlign w:val="center"/>
          </w:tcPr>
          <w:p w14:paraId="77D5E772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2B25" w:rsidRPr="00AA7277" w14:paraId="77D5E77B" w14:textId="77777777" w:rsidTr="00E313AA">
        <w:trPr>
          <w:trHeight w:val="497"/>
        </w:trPr>
        <w:tc>
          <w:tcPr>
            <w:tcW w:w="3173" w:type="dxa"/>
          </w:tcPr>
          <w:p w14:paraId="77D5E774" w14:textId="77777777" w:rsidR="00CD2B25" w:rsidRPr="00D64FE1" w:rsidRDefault="00CD2B25" w:rsidP="004F1C12">
            <w:pPr>
              <w:pStyle w:val="Pa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Adapter USB-C na HDMI 4K (49143)</w:t>
            </w:r>
          </w:p>
        </w:tc>
        <w:tc>
          <w:tcPr>
            <w:tcW w:w="1603" w:type="dxa"/>
            <w:vAlign w:val="center"/>
          </w:tcPr>
          <w:p w14:paraId="77D5E775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5" w:type="dxa"/>
            <w:vAlign w:val="center"/>
          </w:tcPr>
          <w:p w14:paraId="77D5E776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vAlign w:val="center"/>
          </w:tcPr>
          <w:p w14:paraId="77D5E777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14:paraId="77D5E778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5" w:type="dxa"/>
            <w:vAlign w:val="center"/>
          </w:tcPr>
          <w:p w14:paraId="77D5E779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3" w:type="dxa"/>
            <w:vAlign w:val="center"/>
          </w:tcPr>
          <w:p w14:paraId="77D5E77A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2B25" w:rsidRPr="00AA7277" w14:paraId="77D5E783" w14:textId="77777777" w:rsidTr="00E313AA">
        <w:trPr>
          <w:trHeight w:val="769"/>
        </w:trPr>
        <w:tc>
          <w:tcPr>
            <w:tcW w:w="3173" w:type="dxa"/>
          </w:tcPr>
          <w:p w14:paraId="77D5E77C" w14:textId="77777777" w:rsidR="00CD2B25" w:rsidRPr="00AA7277" w:rsidRDefault="00CD2B25" w:rsidP="004F1C12">
            <w:pPr>
              <w:pStyle w:val="Pa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Adapter USB-C na HDMI 4K z przewodem o długości 1,5 m (49144)</w:t>
            </w:r>
          </w:p>
        </w:tc>
        <w:tc>
          <w:tcPr>
            <w:tcW w:w="1603" w:type="dxa"/>
            <w:vAlign w:val="center"/>
          </w:tcPr>
          <w:p w14:paraId="77D5E77D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5" w:type="dxa"/>
            <w:vAlign w:val="center"/>
          </w:tcPr>
          <w:p w14:paraId="77D5E77E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vAlign w:val="center"/>
          </w:tcPr>
          <w:p w14:paraId="77D5E77F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14:paraId="77D5E780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5" w:type="dxa"/>
            <w:vAlign w:val="center"/>
          </w:tcPr>
          <w:p w14:paraId="77D5E781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3" w:type="dxa"/>
            <w:vAlign w:val="center"/>
          </w:tcPr>
          <w:p w14:paraId="77D5E782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2B25" w:rsidRPr="00AA7277" w14:paraId="77D5E78B" w14:textId="77777777" w:rsidTr="00E313AA">
        <w:trPr>
          <w:trHeight w:val="497"/>
        </w:trPr>
        <w:tc>
          <w:tcPr>
            <w:tcW w:w="3173" w:type="dxa"/>
          </w:tcPr>
          <w:p w14:paraId="77D5E784" w14:textId="77777777" w:rsidR="00CD2B25" w:rsidRPr="00AA7277" w:rsidRDefault="00CD2B25" w:rsidP="004F1C12">
            <w:pPr>
              <w:pStyle w:val="Pa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Adapter USB-C na VGA (49145)</w:t>
            </w:r>
          </w:p>
        </w:tc>
        <w:tc>
          <w:tcPr>
            <w:tcW w:w="1603" w:type="dxa"/>
            <w:vAlign w:val="center"/>
          </w:tcPr>
          <w:p w14:paraId="77D5E785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5" w:type="dxa"/>
            <w:vAlign w:val="center"/>
          </w:tcPr>
          <w:p w14:paraId="77D5E786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vAlign w:val="center"/>
          </w:tcPr>
          <w:p w14:paraId="77D5E787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5" w:type="dxa"/>
            <w:vAlign w:val="center"/>
          </w:tcPr>
          <w:p w14:paraId="77D5E788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5" w:type="dxa"/>
            <w:vAlign w:val="center"/>
          </w:tcPr>
          <w:p w14:paraId="77D5E789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3" w:type="dxa"/>
            <w:vAlign w:val="center"/>
          </w:tcPr>
          <w:p w14:paraId="77D5E78A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sym w:font="Wingdings 2" w:char="F050"/>
            </w:r>
          </w:p>
        </w:tc>
      </w:tr>
      <w:tr w:rsidR="00CD2B25" w:rsidRPr="00AA7277" w14:paraId="77D5E793" w14:textId="77777777" w:rsidTr="00E313AA">
        <w:trPr>
          <w:trHeight w:val="497"/>
        </w:trPr>
        <w:tc>
          <w:tcPr>
            <w:tcW w:w="3173" w:type="dxa"/>
          </w:tcPr>
          <w:p w14:paraId="77D5E78C" w14:textId="77777777" w:rsidR="00CD2B25" w:rsidRPr="00AA7277" w:rsidRDefault="00CD2B25" w:rsidP="004F1C12">
            <w:pPr>
              <w:pStyle w:val="Pa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Adapter USB-C na Gigabit Ethernet (49146)</w:t>
            </w:r>
          </w:p>
        </w:tc>
        <w:tc>
          <w:tcPr>
            <w:tcW w:w="1603" w:type="dxa"/>
            <w:vAlign w:val="center"/>
          </w:tcPr>
          <w:p w14:paraId="77D5E78D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5" w:type="dxa"/>
            <w:vAlign w:val="center"/>
          </w:tcPr>
          <w:p w14:paraId="77D5E78E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vAlign w:val="center"/>
          </w:tcPr>
          <w:p w14:paraId="77D5E78F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5" w:type="dxa"/>
            <w:vAlign w:val="center"/>
          </w:tcPr>
          <w:p w14:paraId="77D5E790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14:paraId="77D5E791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3" w:type="dxa"/>
            <w:vAlign w:val="center"/>
          </w:tcPr>
          <w:p w14:paraId="77D5E792" w14:textId="77777777" w:rsidR="00CD2B25" w:rsidRPr="00AA7277" w:rsidRDefault="00CD2B25" w:rsidP="004F1C1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7D5E7A6" w14:textId="1103FC5E" w:rsidR="00113393" w:rsidRDefault="00113393" w:rsidP="00E313AA"/>
    <w:p w14:paraId="053DA684" w14:textId="77777777" w:rsidR="004016EF" w:rsidRDefault="004016EF" w:rsidP="004016EF">
      <w:pPr>
        <w:pBdr>
          <w:bottom w:val="dotted" w:sz="24" w:space="1" w:color="auto"/>
        </w:pBdr>
        <w:jc w:val="both"/>
        <w:outlineLvl w:val="0"/>
        <w:rPr>
          <w:rFonts w:ascii="Arial" w:hAnsi="Arial" w:cs="Arial"/>
          <w:b/>
        </w:rPr>
      </w:pPr>
    </w:p>
    <w:p w14:paraId="2929C4A3" w14:textId="77777777" w:rsidR="004016EF" w:rsidRDefault="004016EF" w:rsidP="004016EF">
      <w:pPr>
        <w:jc w:val="both"/>
        <w:outlineLvl w:val="0"/>
        <w:rPr>
          <w:rFonts w:ascii="Arial" w:hAnsi="Arial" w:cs="Arial"/>
          <w:b/>
        </w:rPr>
      </w:pPr>
    </w:p>
    <w:p w14:paraId="42695AE9" w14:textId="199D6B18" w:rsidR="004016EF" w:rsidRDefault="004016EF" w:rsidP="004016EF">
      <w:pPr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10379E">
        <w:rPr>
          <w:rFonts w:ascii="Arial" w:hAnsi="Arial" w:cs="Arial"/>
          <w:b/>
          <w:sz w:val="20"/>
          <w:szCs w:val="20"/>
        </w:rPr>
        <w:t xml:space="preserve">Informacje o firmie </w:t>
      </w:r>
      <w:proofErr w:type="spellStart"/>
      <w:r w:rsidRPr="0010379E">
        <w:rPr>
          <w:rFonts w:ascii="Arial" w:hAnsi="Arial" w:cs="Arial"/>
          <w:b/>
          <w:sz w:val="20"/>
          <w:szCs w:val="20"/>
        </w:rPr>
        <w:t>Verbatim</w:t>
      </w:r>
      <w:proofErr w:type="spellEnd"/>
      <w:r w:rsidRPr="0010379E">
        <w:rPr>
          <w:rFonts w:ascii="Arial" w:hAnsi="Arial" w:cs="Arial"/>
          <w:b/>
          <w:sz w:val="20"/>
          <w:szCs w:val="20"/>
        </w:rPr>
        <w:t xml:space="preserve"> </w:t>
      </w:r>
    </w:p>
    <w:p w14:paraId="472228DF" w14:textId="77777777" w:rsidR="004016EF" w:rsidRPr="0010379E" w:rsidRDefault="004016EF" w:rsidP="004016EF">
      <w:pPr>
        <w:jc w:val="both"/>
        <w:outlineLvl w:val="0"/>
        <w:rPr>
          <w:rFonts w:ascii="Arial" w:hAnsi="Arial" w:cs="Arial"/>
          <w:b/>
          <w:sz w:val="20"/>
          <w:szCs w:val="20"/>
        </w:rPr>
      </w:pPr>
    </w:p>
    <w:p w14:paraId="5ED1713D" w14:textId="599A4144" w:rsidR="004016EF" w:rsidRDefault="004016EF" w:rsidP="004016EF">
      <w:pPr>
        <w:jc w:val="both"/>
        <w:outlineLvl w:val="0"/>
        <w:rPr>
          <w:rFonts w:ascii="Arial" w:hAnsi="Arial" w:cs="Arial"/>
          <w:sz w:val="20"/>
          <w:szCs w:val="20"/>
        </w:rPr>
      </w:pPr>
      <w:r w:rsidRPr="0010379E">
        <w:rPr>
          <w:rFonts w:ascii="Arial" w:hAnsi="Arial" w:cs="Arial"/>
          <w:sz w:val="20"/>
          <w:szCs w:val="20"/>
        </w:rPr>
        <w:t xml:space="preserve">Znane na całym świecie produkty </w:t>
      </w:r>
      <w:proofErr w:type="spellStart"/>
      <w:r w:rsidRPr="0010379E">
        <w:rPr>
          <w:rFonts w:ascii="Arial" w:hAnsi="Arial" w:cs="Arial"/>
          <w:sz w:val="20"/>
          <w:szCs w:val="20"/>
        </w:rPr>
        <w:t>Verbatim</w:t>
      </w:r>
      <w:proofErr w:type="spellEnd"/>
      <w:r w:rsidRPr="0010379E">
        <w:rPr>
          <w:rFonts w:ascii="Arial" w:hAnsi="Arial" w:cs="Arial"/>
          <w:sz w:val="20"/>
          <w:szCs w:val="20"/>
        </w:rPr>
        <w:t xml:space="preserve">, w tym nośniki optyczne, przenośne pamięci USB, karty pamięci, dyski twarde i SSD, akcesoria do </w:t>
      </w:r>
      <w:r w:rsidRPr="00B03BCD">
        <w:rPr>
          <w:rFonts w:ascii="Arial" w:hAnsi="Arial" w:cs="Arial"/>
          <w:sz w:val="20"/>
          <w:szCs w:val="20"/>
        </w:rPr>
        <w:t>urządzeń mobilnych</w:t>
      </w:r>
      <w:r w:rsidRPr="0010379E">
        <w:rPr>
          <w:rFonts w:ascii="Arial" w:hAnsi="Arial" w:cs="Arial"/>
          <w:sz w:val="20"/>
          <w:szCs w:val="20"/>
        </w:rPr>
        <w:t>, oświetlenie LED i materiały do druku 3D są sprzedawane w ponad 120 krajach.</w:t>
      </w:r>
    </w:p>
    <w:p w14:paraId="0DC6AB11" w14:textId="77777777" w:rsidR="004016EF" w:rsidRPr="0010379E" w:rsidRDefault="004016EF" w:rsidP="004016EF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23F20DC6" w14:textId="5774128F" w:rsidR="004016EF" w:rsidRDefault="004016EF" w:rsidP="004016EF">
      <w:pPr>
        <w:jc w:val="both"/>
        <w:rPr>
          <w:rStyle w:val="Hipercze"/>
          <w:rFonts w:ascii="Arial" w:hAnsi="Arial" w:cs="Arial"/>
          <w:sz w:val="20"/>
          <w:szCs w:val="20"/>
        </w:rPr>
      </w:pPr>
      <w:r w:rsidRPr="0010379E">
        <w:rPr>
          <w:rFonts w:ascii="Arial" w:hAnsi="Arial" w:cs="Arial"/>
          <w:sz w:val="20"/>
          <w:szCs w:val="20"/>
        </w:rPr>
        <w:t xml:space="preserve">Europejska centrala firmy </w:t>
      </w:r>
      <w:proofErr w:type="spellStart"/>
      <w:r w:rsidRPr="0010379E">
        <w:rPr>
          <w:rFonts w:ascii="Arial" w:hAnsi="Arial" w:cs="Arial"/>
          <w:sz w:val="20"/>
          <w:szCs w:val="20"/>
        </w:rPr>
        <w:t>Verbatim</w:t>
      </w:r>
      <w:proofErr w:type="spellEnd"/>
      <w:r w:rsidRPr="0010379E">
        <w:rPr>
          <w:rFonts w:ascii="Arial" w:hAnsi="Arial" w:cs="Arial"/>
          <w:sz w:val="20"/>
          <w:szCs w:val="20"/>
        </w:rPr>
        <w:t xml:space="preserve"> znajduje się w </w:t>
      </w:r>
      <w:proofErr w:type="spellStart"/>
      <w:r w:rsidRPr="0010379E">
        <w:rPr>
          <w:rFonts w:ascii="Arial" w:hAnsi="Arial" w:cs="Arial"/>
          <w:sz w:val="20"/>
          <w:szCs w:val="20"/>
        </w:rPr>
        <w:t>Eschborn</w:t>
      </w:r>
      <w:proofErr w:type="spellEnd"/>
      <w:r w:rsidRPr="0010379E">
        <w:rPr>
          <w:rFonts w:ascii="Arial" w:hAnsi="Arial" w:cs="Arial"/>
          <w:sz w:val="20"/>
          <w:szCs w:val="20"/>
        </w:rPr>
        <w:t xml:space="preserve"> w Niemczech. Więcej informacji można znaleźć na stronie </w:t>
      </w:r>
      <w:hyperlink r:id="rId10" w:history="1">
        <w:r w:rsidRPr="0010379E">
          <w:rPr>
            <w:rStyle w:val="Hipercze"/>
            <w:rFonts w:ascii="Arial" w:hAnsi="Arial" w:cs="Arial"/>
            <w:sz w:val="20"/>
            <w:szCs w:val="20"/>
          </w:rPr>
          <w:t>http://www.verbatim.com</w:t>
        </w:r>
      </w:hyperlink>
      <w:r w:rsidRPr="0010379E">
        <w:rPr>
          <w:rStyle w:val="Hipercze"/>
          <w:rFonts w:ascii="Arial" w:hAnsi="Arial" w:cs="Arial"/>
          <w:sz w:val="20"/>
          <w:szCs w:val="20"/>
        </w:rPr>
        <w:t>.</w:t>
      </w:r>
    </w:p>
    <w:p w14:paraId="1AF8E5F2" w14:textId="77777777" w:rsidR="004016EF" w:rsidRPr="0010379E" w:rsidRDefault="004016EF" w:rsidP="004016EF">
      <w:pPr>
        <w:jc w:val="both"/>
        <w:rPr>
          <w:rStyle w:val="Hipercze"/>
          <w:rFonts w:ascii="Arial" w:hAnsi="Arial" w:cs="Arial"/>
          <w:sz w:val="20"/>
          <w:szCs w:val="20"/>
        </w:rPr>
      </w:pPr>
    </w:p>
    <w:p w14:paraId="18072BE4" w14:textId="77777777" w:rsidR="004016EF" w:rsidRPr="00B55B29" w:rsidRDefault="004016EF" w:rsidP="004016E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55B29">
        <w:rPr>
          <w:rFonts w:ascii="Arial" w:hAnsi="Arial" w:cs="Arial"/>
          <w:b/>
          <w:bCs/>
          <w:sz w:val="20"/>
          <w:szCs w:val="20"/>
        </w:rPr>
        <w:t>KONTAKT DLA MEDIÓW:</w:t>
      </w:r>
    </w:p>
    <w:p w14:paraId="662B7DD4" w14:textId="77777777" w:rsidR="004016EF" w:rsidRPr="00B55B29" w:rsidRDefault="004016EF" w:rsidP="004016EF">
      <w:pPr>
        <w:jc w:val="both"/>
        <w:rPr>
          <w:rFonts w:ascii="Arial" w:hAnsi="Arial" w:cs="Arial"/>
          <w:bCs/>
          <w:i/>
          <w:sz w:val="20"/>
          <w:szCs w:val="20"/>
        </w:rPr>
      </w:pPr>
      <w:r w:rsidRPr="00B55B29">
        <w:rPr>
          <w:rFonts w:ascii="Arial" w:hAnsi="Arial" w:cs="Arial"/>
          <w:bCs/>
          <w:i/>
          <w:sz w:val="20"/>
          <w:szCs w:val="20"/>
        </w:rPr>
        <w:t>Przemysław K</w:t>
      </w:r>
      <w:r>
        <w:rPr>
          <w:rFonts w:ascii="Arial" w:hAnsi="Arial" w:cs="Arial"/>
          <w:bCs/>
          <w:i/>
          <w:sz w:val="20"/>
          <w:szCs w:val="20"/>
        </w:rPr>
        <w:t>ozera</w:t>
      </w:r>
    </w:p>
    <w:p w14:paraId="2D870A1B" w14:textId="77777777" w:rsidR="004016EF" w:rsidRPr="009E0AB4" w:rsidRDefault="004016EF" w:rsidP="004016EF">
      <w:pPr>
        <w:jc w:val="both"/>
        <w:rPr>
          <w:rFonts w:ascii="Arial" w:hAnsi="Arial" w:cs="Arial"/>
          <w:bCs/>
          <w:i/>
          <w:sz w:val="20"/>
          <w:szCs w:val="20"/>
        </w:rPr>
      </w:pPr>
      <w:r w:rsidRPr="009E0AB4">
        <w:rPr>
          <w:rFonts w:ascii="Arial" w:hAnsi="Arial" w:cs="Arial"/>
          <w:bCs/>
          <w:i/>
          <w:sz w:val="20"/>
          <w:szCs w:val="20"/>
        </w:rPr>
        <w:t>Tel.: 786 100 058</w:t>
      </w:r>
    </w:p>
    <w:p w14:paraId="309B6A5A" w14:textId="77777777" w:rsidR="004016EF" w:rsidRPr="004016EF" w:rsidRDefault="004016EF" w:rsidP="004016EF">
      <w:pPr>
        <w:jc w:val="both"/>
        <w:rPr>
          <w:rFonts w:ascii="Arial" w:eastAsia="Times New Roman" w:hAnsi="Arial" w:cs="Arial"/>
          <w:color w:val="001CA8"/>
          <w:sz w:val="20"/>
          <w:szCs w:val="20"/>
          <w:lang w:val="en-US" w:eastAsia="en-GB"/>
        </w:rPr>
      </w:pPr>
      <w:r w:rsidRPr="004016EF">
        <w:rPr>
          <w:rFonts w:ascii="Arial" w:hAnsi="Arial" w:cs="Arial"/>
          <w:bCs/>
          <w:i/>
          <w:sz w:val="20"/>
          <w:szCs w:val="20"/>
          <w:lang w:val="en-US"/>
        </w:rPr>
        <w:t xml:space="preserve">E-mail: </w:t>
      </w:r>
      <w:hyperlink r:id="rId11" w:history="1">
        <w:r w:rsidRPr="004016EF">
          <w:rPr>
            <w:rStyle w:val="Hipercze"/>
            <w:rFonts w:ascii="Arial" w:hAnsi="Arial" w:cs="Arial"/>
            <w:bCs/>
            <w:i/>
            <w:sz w:val="20"/>
            <w:szCs w:val="20"/>
            <w:lang w:val="en-US"/>
          </w:rPr>
          <w:t>kozera@east-side-consulting.pl</w:t>
        </w:r>
      </w:hyperlink>
      <w:r w:rsidRPr="004016EF">
        <w:rPr>
          <w:rFonts w:ascii="Arial" w:hAnsi="Arial" w:cs="Arial"/>
          <w:bCs/>
          <w:i/>
          <w:sz w:val="20"/>
          <w:szCs w:val="20"/>
          <w:lang w:val="en-US"/>
        </w:rPr>
        <w:t xml:space="preserve"> </w:t>
      </w:r>
      <w:r w:rsidRPr="004016EF">
        <w:rPr>
          <w:rFonts w:ascii="Arial" w:hAnsi="Arial" w:cs="Arial"/>
          <w:bCs/>
          <w:i/>
          <w:sz w:val="20"/>
          <w:szCs w:val="20"/>
          <w:lang w:val="en-US"/>
        </w:rPr>
        <w:tab/>
      </w:r>
    </w:p>
    <w:p w14:paraId="60F55612" w14:textId="77777777" w:rsidR="00E313AA" w:rsidRPr="004016EF" w:rsidRDefault="00E313AA" w:rsidP="00E313AA">
      <w:pPr>
        <w:rPr>
          <w:lang w:val="en-US"/>
        </w:rPr>
      </w:pPr>
    </w:p>
    <w:sectPr w:rsidR="00E313AA" w:rsidRPr="004016EF" w:rsidSect="00930C65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40" w:right="1440" w:bottom="1304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CFB9EF" w14:textId="77777777" w:rsidR="00A50A4B" w:rsidRDefault="00A50A4B" w:rsidP="00DF49C4">
      <w:r>
        <w:separator/>
      </w:r>
    </w:p>
  </w:endnote>
  <w:endnote w:type="continuationSeparator" w:id="0">
    <w:p w14:paraId="42B457CC" w14:textId="77777777" w:rsidR="00A50A4B" w:rsidRDefault="00A50A4B" w:rsidP="00DF4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55 Helvetica Roma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AvenirNext LT Pro Cn">
    <w:altName w:val="AvenirNext LT Pro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5E7B1" w14:textId="77777777" w:rsidR="00DC4F59" w:rsidRDefault="005153E4">
    <w:pPr>
      <w:pStyle w:val="Stopka"/>
    </w:pPr>
    <w:r>
      <w:rPr>
        <w:noProof/>
      </w:rPr>
      <w:drawing>
        <wp:anchor distT="0" distB="0" distL="114300" distR="114300" simplePos="0" relativeHeight="251675648" behindDoc="1" locked="0" layoutInCell="1" allowOverlap="1" wp14:anchorId="77D5E7B8" wp14:editId="77D5E7B9">
          <wp:simplePos x="0" y="0"/>
          <wp:positionH relativeFrom="column">
            <wp:posOffset>-914400</wp:posOffset>
          </wp:positionH>
          <wp:positionV relativeFrom="paragraph">
            <wp:posOffset>-255159</wp:posOffset>
          </wp:positionV>
          <wp:extent cx="7561380" cy="42724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batim_Letterhead_continuation_2019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878" cy="428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B95CE" w14:textId="77777777" w:rsidR="00A50A4B" w:rsidRDefault="00A50A4B" w:rsidP="00DF49C4">
      <w:r>
        <w:separator/>
      </w:r>
    </w:p>
  </w:footnote>
  <w:footnote w:type="continuationSeparator" w:id="0">
    <w:p w14:paraId="6AC898A2" w14:textId="77777777" w:rsidR="00A50A4B" w:rsidRDefault="00A50A4B" w:rsidP="00DF4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5E7AF" w14:textId="77777777" w:rsidR="00866556" w:rsidRDefault="0038359D">
    <w:pPr>
      <w:pStyle w:val="Nagwek"/>
    </w:pPr>
    <w:r>
      <w:pict w14:anchorId="77D5E7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020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ualBrand_Letterhead_Germany_2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5E7B0" w14:textId="77777777" w:rsidR="00866556" w:rsidRDefault="005D7AA7">
    <w:pPr>
      <w:pStyle w:val="Nagwek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7D5E7B4" wp14:editId="77D5E7B5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62215" cy="904875"/>
          <wp:effectExtent l="19050" t="0" r="635" b="0"/>
          <wp:wrapNone/>
          <wp:docPr id="12" name="Picture 11" descr="Verbatim_Letterhead_continuation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batim_Letterhead_continuation_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77D5E7B6" wp14:editId="77D5E7B7">
          <wp:extent cx="7515120" cy="10625744"/>
          <wp:effectExtent l="19050" t="0" r="0" b="0"/>
          <wp:docPr id="1" name="Picture 0" descr="DualBrand_Letterhead_Germany_Jan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alBrand_Letterhead_Germany_Jan 201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15240" cy="106259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5E7B2" w14:textId="77777777" w:rsidR="00866556" w:rsidRDefault="0038359D">
    <w:pPr>
      <w:pStyle w:val="Nagwek"/>
    </w:pPr>
    <w:r>
      <w:pict w14:anchorId="77D5E7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020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ualBrand_Letterhead_Germany_201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E1C13"/>
    <w:multiLevelType w:val="hybridMultilevel"/>
    <w:tmpl w:val="6E0A0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01D9B"/>
    <w:multiLevelType w:val="hybridMultilevel"/>
    <w:tmpl w:val="F8F2EEA8"/>
    <w:lvl w:ilvl="0" w:tplc="3B6C01B6">
      <w:numFmt w:val="bullet"/>
      <w:lvlText w:val="•"/>
      <w:lvlJc w:val="left"/>
      <w:pPr>
        <w:ind w:left="1080" w:hanging="72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36CB2"/>
    <w:multiLevelType w:val="hybridMultilevel"/>
    <w:tmpl w:val="637E4CE0"/>
    <w:lvl w:ilvl="0" w:tplc="3B6C01B6">
      <w:numFmt w:val="bullet"/>
      <w:lvlText w:val="•"/>
      <w:lvlJc w:val="left"/>
      <w:pPr>
        <w:ind w:left="1080" w:hanging="72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63D29"/>
    <w:multiLevelType w:val="hybridMultilevel"/>
    <w:tmpl w:val="11E60D5C"/>
    <w:lvl w:ilvl="0" w:tplc="3B6C01B6">
      <w:numFmt w:val="bullet"/>
      <w:lvlText w:val="•"/>
      <w:lvlJc w:val="left"/>
      <w:pPr>
        <w:ind w:left="1080" w:hanging="72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49C4"/>
    <w:rsid w:val="00061EE3"/>
    <w:rsid w:val="000665E2"/>
    <w:rsid w:val="00113393"/>
    <w:rsid w:val="002370AA"/>
    <w:rsid w:val="002654E4"/>
    <w:rsid w:val="00284B0E"/>
    <w:rsid w:val="002C6AA6"/>
    <w:rsid w:val="002E1944"/>
    <w:rsid w:val="0038359D"/>
    <w:rsid w:val="003C630A"/>
    <w:rsid w:val="003F0FAC"/>
    <w:rsid w:val="004016EF"/>
    <w:rsid w:val="00430F33"/>
    <w:rsid w:val="004F7335"/>
    <w:rsid w:val="005042B8"/>
    <w:rsid w:val="005153E4"/>
    <w:rsid w:val="0058055F"/>
    <w:rsid w:val="00595067"/>
    <w:rsid w:val="005D7AA7"/>
    <w:rsid w:val="00683C26"/>
    <w:rsid w:val="006C560F"/>
    <w:rsid w:val="006F3BF7"/>
    <w:rsid w:val="007657F2"/>
    <w:rsid w:val="007A64EE"/>
    <w:rsid w:val="00866556"/>
    <w:rsid w:val="008B3B75"/>
    <w:rsid w:val="008E0A2A"/>
    <w:rsid w:val="00910951"/>
    <w:rsid w:val="00930C65"/>
    <w:rsid w:val="009334F3"/>
    <w:rsid w:val="00960AC9"/>
    <w:rsid w:val="00A50A4B"/>
    <w:rsid w:val="00A653D0"/>
    <w:rsid w:val="00A83EFD"/>
    <w:rsid w:val="00AA7277"/>
    <w:rsid w:val="00AF00AA"/>
    <w:rsid w:val="00BA5E68"/>
    <w:rsid w:val="00BE63B3"/>
    <w:rsid w:val="00C008A6"/>
    <w:rsid w:val="00C12CF1"/>
    <w:rsid w:val="00C71100"/>
    <w:rsid w:val="00CB75E7"/>
    <w:rsid w:val="00CD2B25"/>
    <w:rsid w:val="00CE079F"/>
    <w:rsid w:val="00CE57C7"/>
    <w:rsid w:val="00D64FE1"/>
    <w:rsid w:val="00DC4F59"/>
    <w:rsid w:val="00DD4293"/>
    <w:rsid w:val="00DE0FBD"/>
    <w:rsid w:val="00DF49C4"/>
    <w:rsid w:val="00E2181D"/>
    <w:rsid w:val="00E313AA"/>
    <w:rsid w:val="00EA01E4"/>
    <w:rsid w:val="00EB2C8D"/>
    <w:rsid w:val="00F24B62"/>
    <w:rsid w:val="00F7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7D5E742"/>
  <w15:docId w15:val="{E3F53F96-FADC-41F3-8749-CAF3867B0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3C26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F49C4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F49C4"/>
  </w:style>
  <w:style w:type="paragraph" w:styleId="Stopka">
    <w:name w:val="footer"/>
    <w:basedOn w:val="Normalny"/>
    <w:link w:val="StopkaZnak"/>
    <w:uiPriority w:val="99"/>
    <w:unhideWhenUsed/>
    <w:rsid w:val="00DF49C4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F49C4"/>
  </w:style>
  <w:style w:type="paragraph" w:styleId="Tekstdymka">
    <w:name w:val="Balloon Text"/>
    <w:basedOn w:val="Normalny"/>
    <w:link w:val="TekstdymkaZnak"/>
    <w:uiPriority w:val="99"/>
    <w:semiHidden/>
    <w:unhideWhenUsed/>
    <w:rsid w:val="002E194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1944"/>
    <w:rPr>
      <w:rFonts w:ascii="Tahoma" w:hAnsi="Tahoma" w:cs="Tahoma"/>
      <w:sz w:val="16"/>
      <w:szCs w:val="16"/>
    </w:rPr>
  </w:style>
  <w:style w:type="character" w:styleId="Hipercze">
    <w:name w:val="Hyperlink"/>
    <w:rsid w:val="00683C26"/>
    <w:rPr>
      <w:color w:val="0000FF"/>
      <w:u w:val="single"/>
    </w:rPr>
  </w:style>
  <w:style w:type="paragraph" w:customStyle="1" w:styleId="Flietext">
    <w:name w:val="Fließtext"/>
    <w:basedOn w:val="Normalny"/>
    <w:rsid w:val="00683C26"/>
    <w:pPr>
      <w:spacing w:before="240" w:after="120" w:line="360" w:lineRule="auto"/>
      <w:ind w:right="3119"/>
    </w:pPr>
    <w:rPr>
      <w:rFonts w:ascii="55 Helvetica Roman" w:eastAsia="Cambria" w:hAnsi="55 Helvetica Roman"/>
      <w:sz w:val="20"/>
      <w:szCs w:val="20"/>
      <w:lang w:eastAsia="de-DE"/>
    </w:rPr>
  </w:style>
  <w:style w:type="character" w:customStyle="1" w:styleId="ms-imnspan">
    <w:name w:val="ms-imnspan"/>
    <w:basedOn w:val="Domylnaczcionkaakapitu"/>
    <w:rsid w:val="00683C26"/>
  </w:style>
  <w:style w:type="paragraph" w:styleId="Akapitzlist">
    <w:name w:val="List Paragraph"/>
    <w:basedOn w:val="Normalny"/>
    <w:uiPriority w:val="34"/>
    <w:qFormat/>
    <w:rsid w:val="00683C26"/>
    <w:pPr>
      <w:ind w:left="720"/>
      <w:contextualSpacing/>
    </w:pPr>
  </w:style>
  <w:style w:type="paragraph" w:customStyle="1" w:styleId="Default">
    <w:name w:val="Default"/>
    <w:rsid w:val="00CD2B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D2B25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CD2B25"/>
    <w:rPr>
      <w:b/>
      <w:bCs/>
      <w:color w:val="000000"/>
      <w:sz w:val="36"/>
      <w:szCs w:val="36"/>
    </w:rPr>
  </w:style>
  <w:style w:type="table" w:styleId="Tabela-Siatka">
    <w:name w:val="Table Grid"/>
    <w:basedOn w:val="Standardowy"/>
    <w:uiPriority w:val="59"/>
    <w:rsid w:val="00CD2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CD2B25"/>
    <w:pPr>
      <w:spacing w:line="141" w:lineRule="atLeast"/>
    </w:pPr>
    <w:rPr>
      <w:rFonts w:ascii="AvenirNext LT Pro Cn" w:hAnsi="AvenirNext LT Pro Cn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zera@east-side-consulting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verbatim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4C5B99-CCB2-443B-B675-D5924B18B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520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BMorse</dc:creator>
  <cp:lastModifiedBy>Przemysław Kozera</cp:lastModifiedBy>
  <cp:revision>15</cp:revision>
  <dcterms:created xsi:type="dcterms:W3CDTF">2019-09-24T18:20:00Z</dcterms:created>
  <dcterms:modified xsi:type="dcterms:W3CDTF">2020-01-26T10:07:00Z</dcterms:modified>
</cp:coreProperties>
</file>